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32" w:rsidRPr="007C5A32" w:rsidRDefault="007C5A32" w:rsidP="007C5A32">
      <w:pPr>
        <w:rPr>
          <w:rFonts w:ascii="Times New Roman" w:hAnsi="Times New Roman"/>
          <w:bCs/>
          <w:color w:val="000000" w:themeColor="text1"/>
          <w:sz w:val="24"/>
          <w:szCs w:val="24"/>
        </w:rPr>
      </w:pPr>
      <w:bookmarkStart w:id="0" w:name="_Hlk73028808"/>
      <w:r w:rsidRPr="007C5A32">
        <w:rPr>
          <w:rFonts w:ascii="Times New Roman" w:hAnsi="Times New Roman"/>
          <w:bCs/>
          <w:color w:val="000000" w:themeColor="text1"/>
        </w:rPr>
        <w:br/>
      </w:r>
      <w:bookmarkEnd w:id="0"/>
    </w:p>
    <w:p w:rsidR="007C5A32" w:rsidRPr="007C5A32" w:rsidRDefault="007C5A32" w:rsidP="007C5A32">
      <w:pPr>
        <w:rPr>
          <w:rFonts w:ascii="Times New Roman" w:hAnsi="Times New Roman"/>
          <w:bCs/>
          <w:color w:val="000000" w:themeColor="text1"/>
          <w:sz w:val="24"/>
          <w:szCs w:val="24"/>
        </w:rPr>
      </w:pPr>
    </w:p>
    <w:p w:rsidR="007C5A32" w:rsidRPr="007C5A32" w:rsidRDefault="007C5A32" w:rsidP="007C5A32">
      <w:pPr>
        <w:rPr>
          <w:rFonts w:ascii="Times New Roman" w:hAnsi="Times New Roman"/>
          <w:bCs/>
          <w:color w:val="000000" w:themeColor="text1"/>
          <w:sz w:val="24"/>
          <w:szCs w:val="24"/>
        </w:rPr>
      </w:pPr>
    </w:p>
    <w:p w:rsidR="007C5A32" w:rsidRPr="007C5A32" w:rsidRDefault="007C5A32" w:rsidP="007C5A32">
      <w:pPr>
        <w:widowControl w:val="0"/>
        <w:autoSpaceDE w:val="0"/>
        <w:autoSpaceDN w:val="0"/>
        <w:adjustRightInd w:val="0"/>
        <w:spacing w:after="0" w:line="240" w:lineRule="auto"/>
        <w:ind w:right="-1" w:firstLine="567"/>
        <w:jc w:val="right"/>
        <w:rPr>
          <w:rFonts w:ascii="Times New Roman" w:hAnsi="Times New Roman"/>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ПРИМЕРНЫЙ КАЛЕНДАРНЫЙ ПЛАН ВОСПИТАТЕЛЬНОЙ РАБОТЫ</w:t>
      </w:r>
      <w:r w:rsidRPr="007C5A32">
        <w:rPr>
          <w:rFonts w:ascii="Times New Roman" w:hAnsi="Times New Roman"/>
          <w:i/>
          <w:color w:val="000000" w:themeColor="text1"/>
          <w:kern w:val="2"/>
          <w:vertAlign w:val="superscript"/>
          <w:lang w:eastAsia="ko-KR"/>
        </w:rPr>
        <w:footnoteReference w:id="1"/>
      </w: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i/>
          <w:color w:val="000000" w:themeColor="text1"/>
          <w:kern w:val="2"/>
          <w:lang w:eastAsia="ko-KR"/>
        </w:rPr>
      </w:pPr>
      <w:r w:rsidRPr="007C5A32">
        <w:rPr>
          <w:rFonts w:ascii="Times New Roman" w:hAnsi="Times New Roman"/>
          <w:i/>
          <w:color w:val="000000" w:themeColor="text1"/>
          <w:kern w:val="2"/>
          <w:lang w:eastAsia="ko-KR"/>
        </w:rPr>
        <w:t>(наименование УГПС)</w:t>
      </w: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Cs/>
          <w:color w:val="000000" w:themeColor="text1"/>
          <w:kern w:val="2"/>
          <w:sz w:val="24"/>
          <w:szCs w:val="24"/>
          <w:lang w:eastAsia="ko-KR"/>
        </w:rPr>
      </w:pPr>
      <w:r w:rsidRPr="007C5A32">
        <w:rPr>
          <w:rFonts w:ascii="Times New Roman" w:hAnsi="Times New Roman"/>
          <w:bCs/>
          <w:color w:val="000000" w:themeColor="text1"/>
          <w:sz w:val="24"/>
          <w:szCs w:val="24"/>
        </w:rPr>
        <w:t xml:space="preserve">по образовательной программе среднего профессионального образования </w:t>
      </w:r>
      <w:r w:rsidRPr="007C5A32">
        <w:rPr>
          <w:rFonts w:ascii="Times New Roman" w:hAnsi="Times New Roman"/>
          <w:bCs/>
          <w:color w:val="000000" w:themeColor="text1"/>
          <w:sz w:val="24"/>
          <w:szCs w:val="24"/>
        </w:rPr>
        <w:br/>
        <w:t xml:space="preserve">по профессии/специальности ___________________________ </w:t>
      </w:r>
      <w:r w:rsidRPr="007C5A32">
        <w:rPr>
          <w:rFonts w:ascii="Times New Roman" w:hAnsi="Times New Roman"/>
          <w:bCs/>
          <w:color w:val="000000" w:themeColor="text1"/>
          <w:sz w:val="24"/>
          <w:szCs w:val="24"/>
        </w:rPr>
        <w:br/>
        <w:t>на период ___________ г.</w:t>
      </w:r>
    </w:p>
    <w:p w:rsidR="007C5A32" w:rsidRPr="007C5A32" w:rsidRDefault="007C5A32" w:rsidP="007C5A32">
      <w:pPr>
        <w:widowControl w:val="0"/>
        <w:autoSpaceDE w:val="0"/>
        <w:autoSpaceDN w:val="0"/>
        <w:adjustRightInd w:val="0"/>
        <w:spacing w:after="0" w:line="240" w:lineRule="auto"/>
        <w:ind w:right="-1" w:firstLine="567"/>
        <w:jc w:val="right"/>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right"/>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right"/>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right"/>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right="-1" w:firstLine="567"/>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Место, год</w:t>
      </w:r>
    </w:p>
    <w:p w:rsidR="007C5A32" w:rsidRPr="007C5A32" w:rsidRDefault="007C5A32" w:rsidP="007C5A32">
      <w:pPr>
        <w:widowControl w:val="0"/>
        <w:autoSpaceDE w:val="0"/>
        <w:autoSpaceDN w:val="0"/>
        <w:adjustRightInd w:val="0"/>
        <w:spacing w:after="0" w:line="240" w:lineRule="auto"/>
        <w:ind w:right="-1" w:firstLine="709"/>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rsidR="007C5A32" w:rsidRPr="007C5A32" w:rsidRDefault="007C5A32" w:rsidP="007C5A32">
      <w:pPr>
        <w:widowControl w:val="0"/>
        <w:autoSpaceDE w:val="0"/>
        <w:autoSpaceDN w:val="0"/>
        <w:adjustRightInd w:val="0"/>
        <w:spacing w:after="0" w:line="240" w:lineRule="auto"/>
        <w:ind w:right="-1" w:firstLine="708"/>
        <w:contextualSpacing/>
        <w:jc w:val="both"/>
        <w:rPr>
          <w:rFonts w:ascii="Times New Roman" w:hAnsi="Times New Roman"/>
          <w:bCs/>
          <w:i/>
          <w:iCs/>
          <w:color w:val="000000" w:themeColor="text1"/>
          <w:kern w:val="2"/>
          <w:sz w:val="24"/>
          <w:szCs w:val="24"/>
          <w:lang w:eastAsia="ko-KR"/>
        </w:rPr>
      </w:pPr>
      <w:r w:rsidRPr="007C5A32">
        <w:rPr>
          <w:rFonts w:ascii="Times New Roman" w:hAnsi="Times New Roman"/>
          <w:b/>
          <w:i/>
          <w:iCs/>
          <w:color w:val="000000" w:themeColor="text1"/>
          <w:kern w:val="2"/>
          <w:sz w:val="24"/>
          <w:szCs w:val="24"/>
          <w:lang w:eastAsia="ko-KR"/>
        </w:rPr>
        <w:t>Российской Федерации</w:t>
      </w:r>
      <w:r w:rsidRPr="007C5A32">
        <w:rPr>
          <w:rFonts w:ascii="Times New Roman" w:hAnsi="Times New Roman"/>
          <w:bCs/>
          <w:i/>
          <w:iCs/>
          <w:color w:val="000000" w:themeColor="text1"/>
          <w:kern w:val="2"/>
          <w:sz w:val="24"/>
          <w:szCs w:val="24"/>
          <w:lang w:eastAsia="ko-KR"/>
        </w:rPr>
        <w:t>, в том числе: «Россия – страна возможностей»</w:t>
      </w:r>
      <w:r w:rsidRPr="007C5A32">
        <w:rPr>
          <w:rFonts w:ascii="Times New Roman" w:eastAsia="Calibri" w:hAnsi="Times New Roman"/>
          <w:i/>
          <w:iCs/>
          <w:color w:val="000000" w:themeColor="text1"/>
          <w:sz w:val="24"/>
          <w:szCs w:val="24"/>
          <w:lang w:eastAsia="en-US"/>
        </w:rPr>
        <w:t xml:space="preserve"> </w:t>
      </w:r>
      <w:hyperlink r:id="rId6" w:history="1">
        <w:r w:rsidRPr="007C5A32">
          <w:rPr>
            <w:rFonts w:ascii="Times New Roman" w:hAnsi="Times New Roman"/>
            <w:bCs/>
            <w:i/>
            <w:iCs/>
            <w:color w:val="000000" w:themeColor="text1"/>
            <w:kern w:val="2"/>
            <w:sz w:val="24"/>
            <w:szCs w:val="24"/>
            <w:u w:val="single"/>
            <w:lang w:eastAsia="ko-KR"/>
          </w:rPr>
          <w:t>https://rsv.ru/</w:t>
        </w:r>
      </w:hyperlink>
      <w:r w:rsidRPr="007C5A32">
        <w:rPr>
          <w:rFonts w:ascii="Times New Roman" w:hAnsi="Times New Roman"/>
          <w:bCs/>
          <w:i/>
          <w:iCs/>
          <w:color w:val="000000" w:themeColor="text1"/>
          <w:kern w:val="2"/>
          <w:sz w:val="24"/>
          <w:szCs w:val="24"/>
          <w:lang w:eastAsia="ko-KR"/>
        </w:rPr>
        <w:t xml:space="preserve">; </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 xml:space="preserve"> </w:t>
      </w:r>
      <w:r w:rsidRPr="007C5A32">
        <w:rPr>
          <w:rFonts w:ascii="Times New Roman" w:hAnsi="Times New Roman"/>
          <w:bCs/>
          <w:i/>
          <w:iCs/>
          <w:color w:val="000000" w:themeColor="text1"/>
          <w:kern w:val="2"/>
          <w:sz w:val="24"/>
          <w:szCs w:val="24"/>
          <w:lang w:eastAsia="ko-KR"/>
        </w:rPr>
        <w:t>«Большая перемена»</w:t>
      </w:r>
      <w:r w:rsidRPr="007C5A32">
        <w:rPr>
          <w:rFonts w:ascii="Times New Roman" w:eastAsia="Calibri" w:hAnsi="Times New Roman"/>
          <w:i/>
          <w:iCs/>
          <w:color w:val="000000" w:themeColor="text1"/>
          <w:sz w:val="24"/>
          <w:szCs w:val="24"/>
          <w:lang w:eastAsia="en-US"/>
        </w:rPr>
        <w:t xml:space="preserve"> </w:t>
      </w:r>
      <w:hyperlink r:id="rId7" w:history="1">
        <w:r w:rsidRPr="007C5A32">
          <w:rPr>
            <w:rFonts w:ascii="Times New Roman" w:hAnsi="Times New Roman"/>
            <w:bCs/>
            <w:i/>
            <w:iCs/>
            <w:color w:val="000000" w:themeColor="text1"/>
            <w:kern w:val="2"/>
            <w:sz w:val="24"/>
            <w:szCs w:val="24"/>
            <w:u w:val="single"/>
            <w:lang w:eastAsia="ko-KR"/>
          </w:rPr>
          <w:t>https://bolshayaperemena.online/</w:t>
        </w:r>
      </w:hyperlink>
      <w:r w:rsidRPr="007C5A32">
        <w:rPr>
          <w:rFonts w:ascii="Times New Roman" w:hAnsi="Times New Roman"/>
          <w:bCs/>
          <w:i/>
          <w:iCs/>
          <w:color w:val="000000" w:themeColor="text1"/>
          <w:kern w:val="2"/>
          <w:sz w:val="24"/>
          <w:szCs w:val="24"/>
          <w:lang w:eastAsia="ko-KR"/>
        </w:rPr>
        <w:t xml:space="preserve">; </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«Лидеры России»</w:t>
      </w:r>
      <w:r w:rsidRPr="007C5A32">
        <w:rPr>
          <w:rFonts w:ascii="Times New Roman" w:eastAsia="Calibri" w:hAnsi="Times New Roman"/>
          <w:i/>
          <w:iCs/>
          <w:color w:val="000000" w:themeColor="text1"/>
          <w:sz w:val="24"/>
          <w:szCs w:val="24"/>
          <w:lang w:eastAsia="en-US"/>
        </w:rPr>
        <w:t xml:space="preserve"> </w:t>
      </w:r>
      <w:hyperlink r:id="rId8" w:history="1">
        <w:r w:rsidRPr="007C5A32">
          <w:rPr>
            <w:rFonts w:ascii="Times New Roman" w:hAnsi="Times New Roman"/>
            <w:bCs/>
            <w:i/>
            <w:iCs/>
            <w:color w:val="000000" w:themeColor="text1"/>
            <w:kern w:val="2"/>
            <w:sz w:val="24"/>
            <w:szCs w:val="24"/>
            <w:u w:val="single"/>
            <w:lang w:eastAsia="ko-KR"/>
          </w:rPr>
          <w:t>https://лидерыроссии.рф/</w:t>
        </w:r>
      </w:hyperlink>
      <w:r w:rsidRPr="007C5A32">
        <w:rPr>
          <w:rFonts w:ascii="Times New Roman" w:hAnsi="Times New Roman"/>
          <w:bCs/>
          <w:i/>
          <w:iCs/>
          <w:color w:val="000000" w:themeColor="text1"/>
          <w:kern w:val="2"/>
          <w:sz w:val="24"/>
          <w:szCs w:val="24"/>
          <w:lang w:eastAsia="ko-KR"/>
        </w:rPr>
        <w:t>;</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«Мы Вместе»</w:t>
      </w:r>
      <w:r w:rsidRPr="007C5A32">
        <w:rPr>
          <w:rFonts w:ascii="Times New Roman" w:eastAsia="Calibri" w:hAnsi="Times New Roman"/>
          <w:i/>
          <w:iCs/>
          <w:color w:val="000000" w:themeColor="text1"/>
          <w:sz w:val="24"/>
          <w:szCs w:val="24"/>
          <w:lang w:eastAsia="en-US"/>
        </w:rPr>
        <w:t xml:space="preserve"> (</w:t>
      </w:r>
      <w:proofErr w:type="spellStart"/>
      <w:r w:rsidRPr="007C5A32">
        <w:rPr>
          <w:rFonts w:ascii="Times New Roman" w:hAnsi="Times New Roman"/>
          <w:bCs/>
          <w:i/>
          <w:iCs/>
          <w:color w:val="000000" w:themeColor="text1"/>
          <w:kern w:val="2"/>
          <w:sz w:val="24"/>
          <w:szCs w:val="24"/>
          <w:lang w:eastAsia="ko-KR"/>
        </w:rPr>
        <w:t>волонтерство</w:t>
      </w:r>
      <w:proofErr w:type="spellEnd"/>
      <w:r w:rsidRPr="007C5A32">
        <w:rPr>
          <w:rFonts w:ascii="Times New Roman" w:hAnsi="Times New Roman"/>
          <w:bCs/>
          <w:i/>
          <w:iCs/>
          <w:color w:val="000000" w:themeColor="text1"/>
          <w:kern w:val="2"/>
          <w:sz w:val="24"/>
          <w:szCs w:val="24"/>
          <w:lang w:eastAsia="ko-KR"/>
        </w:rPr>
        <w:t xml:space="preserve">) </w:t>
      </w:r>
      <w:hyperlink r:id="rId9" w:history="1">
        <w:r w:rsidRPr="007C5A32">
          <w:rPr>
            <w:rFonts w:ascii="Times New Roman" w:hAnsi="Times New Roman"/>
            <w:bCs/>
            <w:i/>
            <w:iCs/>
            <w:color w:val="000000" w:themeColor="text1"/>
            <w:kern w:val="2"/>
            <w:sz w:val="24"/>
            <w:szCs w:val="24"/>
            <w:u w:val="single"/>
            <w:lang w:val="en-US" w:eastAsia="ko-KR"/>
          </w:rPr>
          <w:t>https</w:t>
        </w:r>
        <w:r w:rsidRPr="007C5A32">
          <w:rPr>
            <w:rFonts w:ascii="Times New Roman" w:hAnsi="Times New Roman"/>
            <w:bCs/>
            <w:i/>
            <w:iCs/>
            <w:color w:val="000000" w:themeColor="text1"/>
            <w:kern w:val="2"/>
            <w:sz w:val="24"/>
            <w:szCs w:val="24"/>
            <w:u w:val="single"/>
            <w:lang w:eastAsia="ko-KR"/>
          </w:rPr>
          <w:t>://</w:t>
        </w:r>
        <w:proofErr w:type="spellStart"/>
        <w:r w:rsidRPr="007C5A32">
          <w:rPr>
            <w:rFonts w:ascii="Times New Roman" w:hAnsi="Times New Roman"/>
            <w:bCs/>
            <w:i/>
            <w:iCs/>
            <w:color w:val="000000" w:themeColor="text1"/>
            <w:kern w:val="2"/>
            <w:sz w:val="24"/>
            <w:szCs w:val="24"/>
            <w:u w:val="single"/>
            <w:lang w:val="en-US" w:eastAsia="ko-KR"/>
          </w:rPr>
          <w:t>onf</w:t>
        </w:r>
        <w:proofErr w:type="spellEnd"/>
        <w:r w:rsidRPr="007C5A32">
          <w:rPr>
            <w:rFonts w:ascii="Times New Roman" w:hAnsi="Times New Roman"/>
            <w:bCs/>
            <w:i/>
            <w:iCs/>
            <w:color w:val="000000" w:themeColor="text1"/>
            <w:kern w:val="2"/>
            <w:sz w:val="24"/>
            <w:szCs w:val="24"/>
            <w:u w:val="single"/>
            <w:lang w:eastAsia="ko-KR"/>
          </w:rPr>
          <w:t>.</w:t>
        </w:r>
        <w:proofErr w:type="spellStart"/>
        <w:r w:rsidRPr="007C5A32">
          <w:rPr>
            <w:rFonts w:ascii="Times New Roman" w:hAnsi="Times New Roman"/>
            <w:bCs/>
            <w:i/>
            <w:iCs/>
            <w:color w:val="000000" w:themeColor="text1"/>
            <w:kern w:val="2"/>
            <w:sz w:val="24"/>
            <w:szCs w:val="24"/>
            <w:u w:val="single"/>
            <w:lang w:val="en-US" w:eastAsia="ko-KR"/>
          </w:rPr>
          <w:t>ru</w:t>
        </w:r>
        <w:proofErr w:type="spellEnd"/>
      </w:hyperlink>
      <w:r w:rsidRPr="007C5A32">
        <w:rPr>
          <w:rFonts w:ascii="Times New Roman" w:hAnsi="Times New Roman"/>
          <w:bCs/>
          <w:i/>
          <w:iCs/>
          <w:color w:val="000000" w:themeColor="text1"/>
          <w:kern w:val="2"/>
          <w:sz w:val="24"/>
          <w:szCs w:val="24"/>
          <w:lang w:eastAsia="ko-KR"/>
        </w:rPr>
        <w:t xml:space="preserve">; </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 xml:space="preserve">отраслевые конкурсы профессионального мастерства; </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движения «</w:t>
      </w:r>
      <w:proofErr w:type="spellStart"/>
      <w:r w:rsidRPr="007C5A32">
        <w:rPr>
          <w:rFonts w:ascii="Times New Roman" w:hAnsi="Times New Roman"/>
          <w:bCs/>
          <w:i/>
          <w:iCs/>
          <w:color w:val="000000" w:themeColor="text1"/>
          <w:kern w:val="2"/>
          <w:sz w:val="24"/>
          <w:szCs w:val="24"/>
          <w:lang w:eastAsia="ko-KR"/>
        </w:rPr>
        <w:t>Ворлдскиллс</w:t>
      </w:r>
      <w:proofErr w:type="spellEnd"/>
      <w:r w:rsidRPr="007C5A32">
        <w:rPr>
          <w:rFonts w:ascii="Times New Roman" w:hAnsi="Times New Roman"/>
          <w:bCs/>
          <w:i/>
          <w:iCs/>
          <w:color w:val="000000" w:themeColor="text1"/>
          <w:kern w:val="2"/>
          <w:sz w:val="24"/>
          <w:szCs w:val="24"/>
          <w:lang w:eastAsia="ko-KR"/>
        </w:rPr>
        <w:t xml:space="preserve"> Россия»;</w:t>
      </w:r>
    </w:p>
    <w:p w:rsidR="007C5A32" w:rsidRPr="007C5A32" w:rsidRDefault="007C5A32" w:rsidP="007C5A32">
      <w:pPr>
        <w:widowControl w:val="0"/>
        <w:autoSpaceDE w:val="0"/>
        <w:autoSpaceDN w:val="0"/>
        <w:adjustRightInd w:val="0"/>
        <w:spacing w:after="0" w:line="240" w:lineRule="auto"/>
        <w:ind w:left="1418" w:right="-1"/>
        <w:jc w:val="both"/>
        <w:rPr>
          <w:rFonts w:ascii="Times New Roman" w:hAnsi="Times New Roman"/>
          <w:bCs/>
          <w:i/>
          <w:iCs/>
          <w:color w:val="000000" w:themeColor="text1"/>
          <w:kern w:val="2"/>
          <w:sz w:val="24"/>
          <w:szCs w:val="24"/>
          <w:lang w:eastAsia="ko-KR"/>
        </w:rPr>
      </w:pPr>
      <w:r w:rsidRPr="007C5A32">
        <w:rPr>
          <w:rFonts w:ascii="Times New Roman" w:hAnsi="Times New Roman"/>
          <w:bCs/>
          <w:i/>
          <w:iCs/>
          <w:color w:val="000000" w:themeColor="text1"/>
          <w:kern w:val="2"/>
          <w:sz w:val="24"/>
          <w:szCs w:val="24"/>
          <w:lang w:eastAsia="ko-KR"/>
        </w:rPr>
        <w:t>движения «</w:t>
      </w:r>
      <w:proofErr w:type="spellStart"/>
      <w:r w:rsidRPr="007C5A32">
        <w:rPr>
          <w:rFonts w:ascii="Times New Roman" w:hAnsi="Times New Roman"/>
          <w:bCs/>
          <w:i/>
          <w:iCs/>
          <w:color w:val="000000" w:themeColor="text1"/>
          <w:kern w:val="2"/>
          <w:sz w:val="24"/>
          <w:szCs w:val="24"/>
          <w:lang w:eastAsia="ko-KR"/>
        </w:rPr>
        <w:t>Абилимпикс</w:t>
      </w:r>
      <w:proofErr w:type="spellEnd"/>
      <w:r w:rsidRPr="007C5A32">
        <w:rPr>
          <w:rFonts w:ascii="Times New Roman" w:hAnsi="Times New Roman"/>
          <w:bCs/>
          <w:i/>
          <w:iCs/>
          <w:color w:val="000000" w:themeColor="text1"/>
          <w:kern w:val="2"/>
          <w:sz w:val="24"/>
          <w:szCs w:val="24"/>
          <w:lang w:eastAsia="ko-KR"/>
        </w:rPr>
        <w:t>»;</w:t>
      </w:r>
    </w:p>
    <w:p w:rsidR="007C5A32" w:rsidRPr="007C5A32" w:rsidRDefault="007C5A32" w:rsidP="007C5A32">
      <w:pPr>
        <w:widowControl w:val="0"/>
        <w:autoSpaceDE w:val="0"/>
        <w:autoSpaceDN w:val="0"/>
        <w:adjustRightInd w:val="0"/>
        <w:spacing w:after="0" w:line="240" w:lineRule="auto"/>
        <w:ind w:right="-1" w:firstLine="708"/>
        <w:contextualSpacing/>
        <w:jc w:val="both"/>
        <w:rPr>
          <w:rFonts w:ascii="Times New Roman" w:hAnsi="Times New Roman"/>
          <w:bCs/>
          <w:i/>
          <w:iCs/>
          <w:color w:val="000000" w:themeColor="text1"/>
          <w:kern w:val="2"/>
          <w:sz w:val="24"/>
          <w:szCs w:val="24"/>
          <w:lang w:eastAsia="ko-KR"/>
        </w:rPr>
      </w:pPr>
      <w:r w:rsidRPr="007C5A32">
        <w:rPr>
          <w:rFonts w:ascii="Times New Roman" w:hAnsi="Times New Roman"/>
          <w:b/>
          <w:i/>
          <w:iCs/>
          <w:color w:val="000000" w:themeColor="text1"/>
          <w:kern w:val="2"/>
          <w:sz w:val="24"/>
          <w:szCs w:val="24"/>
          <w:lang w:eastAsia="ko-KR"/>
        </w:rPr>
        <w:t>субъектов Российской Федерации</w:t>
      </w:r>
      <w:r w:rsidRPr="007C5A32">
        <w:rPr>
          <w:rFonts w:ascii="Times New Roman" w:hAnsi="Times New Roman"/>
          <w:bCs/>
          <w:i/>
          <w:iCs/>
          <w:color w:val="000000" w:themeColor="text1"/>
          <w:kern w:val="2"/>
          <w:sz w:val="24"/>
          <w:szCs w:val="24"/>
          <w:lang w:eastAsia="ko-KR"/>
        </w:rPr>
        <w:t xml:space="preserve"> (при наличии в соответствии с утвержденным региональным планом значимых мероприятий).</w:t>
      </w:r>
    </w:p>
    <w:p w:rsidR="007C5A32" w:rsidRPr="007C5A32" w:rsidRDefault="007C5A32" w:rsidP="007C5A32">
      <w:pPr>
        <w:widowControl w:val="0"/>
        <w:autoSpaceDE w:val="0"/>
        <w:autoSpaceDN w:val="0"/>
        <w:adjustRightInd w:val="0"/>
        <w:spacing w:after="0" w:line="240" w:lineRule="auto"/>
        <w:ind w:right="-1"/>
        <w:jc w:val="center"/>
        <w:rPr>
          <w:rFonts w:ascii="Times New Roman" w:hAnsi="Times New Roman"/>
          <w:b/>
          <w:color w:val="000000" w:themeColor="text1"/>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6"/>
        <w:gridCol w:w="2091"/>
        <w:gridCol w:w="1674"/>
        <w:gridCol w:w="3905"/>
        <w:gridCol w:w="1541"/>
      </w:tblGrid>
      <w:tr w:rsidR="007C5A32" w:rsidRPr="007C5A32" w:rsidTr="00512FAC">
        <w:trPr>
          <w:trHeight w:val="708"/>
        </w:trPr>
        <w:tc>
          <w:tcPr>
            <w:tcW w:w="254"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Дата</w:t>
            </w:r>
          </w:p>
        </w:tc>
        <w:tc>
          <w:tcPr>
            <w:tcW w:w="1566"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Содержание</w:t>
            </w:r>
            <w:r w:rsidRPr="007C5A32">
              <w:rPr>
                <w:rStyle w:val="a8"/>
                <w:rFonts w:ascii="Times New Roman" w:hAnsi="Times New Roman"/>
                <w:b/>
                <w:color w:val="000000" w:themeColor="text1"/>
                <w:kern w:val="2"/>
                <w:sz w:val="24"/>
                <w:szCs w:val="24"/>
                <w:lang w:eastAsia="ko-KR"/>
              </w:rPr>
              <w:footnoteReference w:id="2"/>
            </w:r>
            <w:r w:rsidRPr="007C5A32">
              <w:rPr>
                <w:rFonts w:ascii="Times New Roman" w:hAnsi="Times New Roman"/>
                <w:b/>
                <w:color w:val="000000" w:themeColor="text1"/>
                <w:kern w:val="2"/>
                <w:sz w:val="24"/>
                <w:szCs w:val="24"/>
                <w:lang w:eastAsia="ko-KR"/>
              </w:rPr>
              <w:t xml:space="preserve"> и формы</w:t>
            </w:r>
            <w:r w:rsidRPr="007C5A32">
              <w:rPr>
                <w:rStyle w:val="a8"/>
                <w:rFonts w:ascii="Times New Roman" w:hAnsi="Times New Roman"/>
                <w:b/>
                <w:color w:val="000000" w:themeColor="text1"/>
                <w:kern w:val="2"/>
                <w:sz w:val="24"/>
                <w:szCs w:val="24"/>
                <w:lang w:eastAsia="ko-KR"/>
              </w:rPr>
              <w:footnoteReference w:id="3"/>
            </w:r>
            <w:r w:rsidRPr="007C5A32">
              <w:rPr>
                <w:rFonts w:ascii="Times New Roman" w:hAnsi="Times New Roman"/>
                <w:b/>
                <w:color w:val="000000" w:themeColor="text1"/>
                <w:kern w:val="2"/>
                <w:sz w:val="24"/>
                <w:szCs w:val="24"/>
                <w:lang w:eastAsia="ko-KR"/>
              </w:rPr>
              <w:t xml:space="preserve"> </w:t>
            </w:r>
            <w:r w:rsidRPr="007C5A32">
              <w:rPr>
                <w:rFonts w:ascii="Times New Roman" w:hAnsi="Times New Roman"/>
                <w:b/>
                <w:color w:val="000000" w:themeColor="text1"/>
                <w:kern w:val="2"/>
                <w:sz w:val="24"/>
                <w:szCs w:val="24"/>
                <w:lang w:eastAsia="ko-KR"/>
              </w:rPr>
              <w:br/>
              <w:t>деятельности</w:t>
            </w:r>
          </w:p>
          <w:p w:rsidR="007C5A32" w:rsidRPr="007C5A32" w:rsidRDefault="007C5A32" w:rsidP="00512FAC">
            <w:pPr>
              <w:widowControl w:val="0"/>
              <w:autoSpaceDE w:val="0"/>
              <w:autoSpaceDN w:val="0"/>
              <w:spacing w:after="0" w:line="240" w:lineRule="auto"/>
              <w:jc w:val="center"/>
              <w:rPr>
                <w:rFonts w:ascii="Times New Roman" w:hAnsi="Times New Roman"/>
                <w:i/>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Участники</w:t>
            </w:r>
            <w:r w:rsidRPr="007C5A32">
              <w:rPr>
                <w:rStyle w:val="a8"/>
                <w:rFonts w:ascii="Times New Roman" w:hAnsi="Times New Roman"/>
                <w:b/>
                <w:color w:val="000000" w:themeColor="text1"/>
                <w:kern w:val="2"/>
                <w:sz w:val="24"/>
                <w:szCs w:val="24"/>
                <w:lang w:eastAsia="ko-KR"/>
              </w:rPr>
              <w:footnoteReference w:id="4"/>
            </w:r>
          </w:p>
        </w:tc>
        <w:tc>
          <w:tcPr>
            <w:tcW w:w="578" w:type="pct"/>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 xml:space="preserve">Место </w:t>
            </w:r>
            <w:r w:rsidRPr="007C5A32">
              <w:rPr>
                <w:rFonts w:ascii="Times New Roman" w:hAnsi="Times New Roman"/>
                <w:b/>
                <w:color w:val="000000" w:themeColor="text1"/>
                <w:kern w:val="2"/>
                <w:sz w:val="24"/>
                <w:szCs w:val="24"/>
                <w:lang w:eastAsia="ko-KR"/>
              </w:rPr>
              <w:br/>
              <w:t>проведения</w:t>
            </w:r>
            <w:r w:rsidRPr="007C5A32">
              <w:rPr>
                <w:rStyle w:val="a8"/>
                <w:rFonts w:ascii="Times New Roman" w:hAnsi="Times New Roman"/>
                <w:b/>
                <w:color w:val="000000" w:themeColor="text1"/>
                <w:kern w:val="2"/>
                <w:sz w:val="24"/>
                <w:szCs w:val="24"/>
                <w:lang w:eastAsia="ko-KR"/>
              </w:rPr>
              <w:footnoteReference w:id="5"/>
            </w:r>
          </w:p>
        </w:tc>
        <w:tc>
          <w:tcPr>
            <w:tcW w:w="1348"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Ответственные</w:t>
            </w:r>
            <w:r w:rsidRPr="007C5A32">
              <w:rPr>
                <w:rStyle w:val="a8"/>
                <w:rFonts w:ascii="Times New Roman" w:hAnsi="Times New Roman"/>
                <w:b/>
                <w:color w:val="000000" w:themeColor="text1"/>
                <w:kern w:val="2"/>
                <w:sz w:val="24"/>
                <w:szCs w:val="24"/>
                <w:lang w:eastAsia="ko-KR"/>
              </w:rPr>
              <w:footnoteReference w:id="6"/>
            </w:r>
          </w:p>
        </w:tc>
        <w:tc>
          <w:tcPr>
            <w:tcW w:w="53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Коды ЛР</w:t>
            </w:r>
            <w:r w:rsidRPr="007C5A32">
              <w:rPr>
                <w:rStyle w:val="a8"/>
                <w:rFonts w:ascii="Times New Roman" w:hAnsi="Times New Roman"/>
                <w:b/>
                <w:color w:val="000000" w:themeColor="text1"/>
                <w:kern w:val="2"/>
                <w:sz w:val="24"/>
                <w:szCs w:val="24"/>
                <w:lang w:eastAsia="ko-KR"/>
              </w:rPr>
              <w:footnoteReference w:id="7"/>
            </w:r>
            <w:r w:rsidRPr="007C5A32">
              <w:rPr>
                <w:rFonts w:ascii="Times New Roman" w:hAnsi="Times New Roman"/>
                <w:b/>
                <w:color w:val="000000" w:themeColor="text1"/>
                <w:kern w:val="2"/>
                <w:sz w:val="24"/>
                <w:szCs w:val="24"/>
                <w:lang w:eastAsia="ko-KR"/>
              </w:rPr>
              <w:t xml:space="preserve">  </w:t>
            </w:r>
          </w:p>
        </w:tc>
      </w:tr>
      <w:tr w:rsidR="007C5A32" w:rsidRPr="007C5A32" w:rsidTr="00512FAC">
        <w:tc>
          <w:tcPr>
            <w:tcW w:w="5000" w:type="pct"/>
            <w:gridSpan w:val="6"/>
          </w:tcPr>
          <w:p w:rsidR="007C5A32" w:rsidRPr="007C5A32" w:rsidRDefault="007C5A32" w:rsidP="00512FAC">
            <w:pPr>
              <w:widowControl w:val="0"/>
              <w:autoSpaceDE w:val="0"/>
              <w:autoSpaceDN w:val="0"/>
              <w:spacing w:after="0" w:line="240" w:lineRule="auto"/>
              <w:jc w:val="center"/>
              <w:rPr>
                <w:rFonts w:ascii="Times New Roman" w:hAnsi="Times New Roman"/>
                <w:b/>
                <w:color w:val="000000" w:themeColor="text1"/>
                <w:kern w:val="2"/>
                <w:sz w:val="24"/>
                <w:szCs w:val="24"/>
                <w:lang w:eastAsia="ko-KR"/>
              </w:rPr>
            </w:pPr>
            <w:r w:rsidRPr="007C5A32">
              <w:rPr>
                <w:rFonts w:ascii="Times New Roman" w:hAnsi="Times New Roman"/>
                <w:b/>
                <w:color w:val="000000" w:themeColor="text1"/>
                <w:kern w:val="2"/>
                <w:sz w:val="24"/>
                <w:szCs w:val="24"/>
                <w:lang w:eastAsia="ko-KR"/>
              </w:rPr>
              <w:t xml:space="preserve"> СЕНТЯБРЬ</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w:t>
            </w: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знаний</w:t>
            </w:r>
          </w:p>
        </w:tc>
        <w:tc>
          <w:tcPr>
            <w:tcW w:w="72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 xml:space="preserve">Все </w:t>
            </w:r>
            <w:r w:rsidRPr="007C5A32">
              <w:rPr>
                <w:rFonts w:ascii="Times New Roman" w:hAnsi="Times New Roman"/>
                <w:i/>
                <w:iCs/>
                <w:color w:val="000000" w:themeColor="text1"/>
                <w:kern w:val="2"/>
                <w:sz w:val="24"/>
                <w:szCs w:val="24"/>
                <w:lang w:eastAsia="ko-KR"/>
              </w:rPr>
              <w:br/>
              <w:t>группы</w:t>
            </w: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Аудитории</w:t>
            </w: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Заместитель директора, курирующий воспитание, кураторы групп</w:t>
            </w:r>
            <w:r w:rsidRPr="007C5A32">
              <w:rPr>
                <w:rFonts w:ascii="Times New Roman" w:hAnsi="Times New Roman"/>
                <w:i/>
                <w:iCs/>
                <w:color w:val="000000" w:themeColor="text1"/>
                <w:kern w:val="2"/>
                <w:sz w:val="24"/>
                <w:szCs w:val="24"/>
                <w:vertAlign w:val="superscript"/>
                <w:lang w:eastAsia="ko-KR"/>
              </w:rPr>
              <w:footnoteReference w:id="8"/>
            </w: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ЛР 4; ЛР 7</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lastRenderedPageBreak/>
              <w:t>2</w:t>
            </w: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День окончания Второй мировой войны</w:t>
            </w:r>
          </w:p>
        </w:tc>
        <w:tc>
          <w:tcPr>
            <w:tcW w:w="72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2 курс</w:t>
            </w: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Аудитория</w:t>
            </w: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Преподаватель истории</w:t>
            </w: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ЛР 1; ЛР 5</w:t>
            </w:r>
            <w:r w:rsidRPr="007C5A32">
              <w:rPr>
                <w:rStyle w:val="a8"/>
                <w:rFonts w:ascii="Times New Roman" w:hAnsi="Times New Roman"/>
                <w:i/>
                <w:iCs/>
                <w:color w:val="000000" w:themeColor="text1"/>
                <w:kern w:val="2"/>
                <w:sz w:val="24"/>
                <w:szCs w:val="24"/>
                <w:lang w:eastAsia="ko-KR"/>
              </w:rPr>
              <w:footnoteReference w:id="9"/>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3</w:t>
            </w: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солидарности в борьбе с терроризмом</w:t>
            </w:r>
            <w:r w:rsidRPr="007C5A32">
              <w:rPr>
                <w:rFonts w:ascii="Times New Roman" w:hAnsi="Times New Roman"/>
                <w:i/>
                <w:iCs/>
                <w:color w:val="000000" w:themeColor="text1"/>
                <w:kern w:val="2"/>
                <w:sz w:val="24"/>
                <w:szCs w:val="24"/>
                <w:lang w:eastAsia="ko-KR"/>
              </w:rPr>
              <w:t>: открытый урок</w:t>
            </w:r>
          </w:p>
        </w:tc>
        <w:tc>
          <w:tcPr>
            <w:tcW w:w="72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Все группы</w:t>
            </w: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Аудитории (15 мин 1-й пары)</w:t>
            </w: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 xml:space="preserve">Заместитель директора, курирующий воспитание, педагоги </w:t>
            </w: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ЛР 3; ЛР 8</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Правила здорового питания: энергетический баланс</w:t>
            </w:r>
            <w:r w:rsidRPr="007C5A32">
              <w:rPr>
                <w:rStyle w:val="a8"/>
                <w:rFonts w:ascii="Times New Roman" w:hAnsi="Times New Roman"/>
                <w:i/>
                <w:iCs/>
                <w:color w:val="000000" w:themeColor="text1"/>
                <w:kern w:val="2"/>
                <w:sz w:val="24"/>
                <w:szCs w:val="24"/>
                <w:lang w:eastAsia="ko-KR"/>
              </w:rPr>
              <w:footnoteReference w:id="10"/>
            </w:r>
            <w:r w:rsidRPr="007C5A32">
              <w:rPr>
                <w:rFonts w:ascii="Times New Roman" w:hAnsi="Times New Roman"/>
                <w:i/>
                <w:iCs/>
                <w:color w:val="000000" w:themeColor="text1"/>
                <w:kern w:val="2"/>
                <w:sz w:val="24"/>
                <w:szCs w:val="24"/>
                <w:lang w:eastAsia="ko-KR"/>
              </w:rPr>
              <w:t>. Урок-практикум</w:t>
            </w:r>
          </w:p>
        </w:tc>
        <w:tc>
          <w:tcPr>
            <w:tcW w:w="722" w:type="pct"/>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1 курс</w:t>
            </w: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Аудитория</w:t>
            </w: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Преподаватель химии</w:t>
            </w: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i/>
                <w:iCs/>
                <w:color w:val="000000" w:themeColor="text1"/>
                <w:kern w:val="2"/>
                <w:sz w:val="24"/>
                <w:szCs w:val="24"/>
                <w:lang w:eastAsia="ko-KR"/>
              </w:rPr>
            </w:pPr>
            <w:r w:rsidRPr="007C5A32">
              <w:rPr>
                <w:rFonts w:ascii="Times New Roman" w:hAnsi="Times New Roman"/>
                <w:i/>
                <w:iCs/>
                <w:color w:val="000000" w:themeColor="text1"/>
                <w:kern w:val="2"/>
                <w:sz w:val="24"/>
                <w:szCs w:val="24"/>
                <w:lang w:eastAsia="ko-KR"/>
              </w:rPr>
              <w:t>ЛР 9</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7C5A32">
              <w:rPr>
                <w:rFonts w:ascii="Times New Roman" w:hAnsi="Times New Roman"/>
                <w:color w:val="000000" w:themeColor="text1"/>
                <w:kern w:val="2"/>
                <w:sz w:val="24"/>
                <w:szCs w:val="24"/>
                <w:lang w:eastAsia="ko-KR"/>
              </w:rPr>
              <w:t xml:space="preserve"> Посвящение в студенты</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7C5A32">
              <w:rPr>
                <w:rFonts w:ascii="Times New Roman" w:hAnsi="Times New Roman"/>
                <w:color w:val="000000" w:themeColor="text1"/>
                <w:kern w:val="2"/>
                <w:sz w:val="24"/>
                <w:szCs w:val="24"/>
                <w:lang w:eastAsia="ko-KR"/>
              </w:rPr>
              <w:t xml:space="preserve">Введение в профессию (специальность): </w:t>
            </w:r>
            <w:r w:rsidRPr="007C5A32">
              <w:rPr>
                <w:rFonts w:ascii="Times New Roman" w:hAnsi="Times New Roman"/>
                <w:i/>
                <w:iCs/>
                <w:color w:val="000000" w:themeColor="text1"/>
                <w:kern w:val="2"/>
                <w:sz w:val="24"/>
                <w:szCs w:val="24"/>
                <w:lang w:eastAsia="ko-KR"/>
              </w:rPr>
              <w:t>экскурсия на предприятие (в организацию)</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21 </w:t>
            </w:r>
          </w:p>
        </w:tc>
        <w:tc>
          <w:tcPr>
            <w:tcW w:w="1566" w:type="pct"/>
            <w:shd w:val="clear" w:color="auto" w:fill="auto"/>
          </w:tcPr>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победы русских полков во главе с Великим князем Дмитрием Донским (Куликовская битва, 1380 год).</w:t>
            </w:r>
          </w:p>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зарождения российской государственности (862 год)</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27</w:t>
            </w:r>
          </w:p>
        </w:tc>
        <w:tc>
          <w:tcPr>
            <w:tcW w:w="1566" w:type="pct"/>
            <w:shd w:val="clear" w:color="auto" w:fill="auto"/>
          </w:tcPr>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Всемирный день туризма</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ОКТЯБРЬ</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w:t>
            </w: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пожилых людей</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Учителя</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30 </w:t>
            </w:r>
          </w:p>
        </w:tc>
        <w:tc>
          <w:tcPr>
            <w:tcW w:w="1566" w:type="pct"/>
            <w:shd w:val="clear" w:color="auto" w:fill="auto"/>
          </w:tcPr>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памяти жертв политических репрессий</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НОЯБРЬ</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4</w:t>
            </w: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народного единства</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матери</w:t>
            </w: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ДЕКАБРЬ</w:t>
            </w:r>
          </w:p>
        </w:tc>
      </w:tr>
      <w:tr w:rsidR="007C5A32" w:rsidRPr="007C5A32" w:rsidTr="00512FAC">
        <w:tc>
          <w:tcPr>
            <w:tcW w:w="254"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9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Героев Отечества</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Конституции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ЯНВАРЬ</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Новый год</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25</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«Татьянин день»</w:t>
            </w:r>
            <w:r w:rsidRPr="007C5A32">
              <w:rPr>
                <w:rFonts w:ascii="Times New Roman" w:hAnsi="Times New Roman"/>
                <w:color w:val="000000" w:themeColor="text1"/>
                <w:kern w:val="2"/>
                <w:sz w:val="24"/>
                <w:szCs w:val="24"/>
                <w:lang w:eastAsia="ko-KR"/>
              </w:rPr>
              <w:t xml:space="preserve"> </w:t>
            </w:r>
            <w:r w:rsidRPr="007C5A32">
              <w:rPr>
                <w:rFonts w:ascii="Times New Roman" w:hAnsi="Times New Roman"/>
                <w:b/>
                <w:bCs/>
                <w:color w:val="000000" w:themeColor="text1"/>
                <w:kern w:val="2"/>
                <w:sz w:val="24"/>
                <w:szCs w:val="24"/>
                <w:lang w:eastAsia="ko-KR"/>
              </w:rPr>
              <w:t>(праздник студентов)</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27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снятия блокады Ленинграда</w:t>
            </w:r>
          </w:p>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ФЕВРАЛЬ</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2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воинской славы России</w:t>
            </w:r>
          </w:p>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lastRenderedPageBreak/>
              <w:t>(Сталинградская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русской науки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23</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День защитников Отечества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МАРТ</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Международный женский день</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18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воссоединения Крыма с Россией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АПРЕЛЬ</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космонавтики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МАЙ</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Праздник весны и труда</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9</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Победы</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24</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славянской письменности и культуры</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26</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День российского предпринимательства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ИЮНЬ</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1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Международный день защиты детей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5</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эколога</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6</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Пушкинский день России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День России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lastRenderedPageBreak/>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памяти и скорби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молодежи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ИЮЛЬ</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val="en-US" w:eastAsia="ko-KR"/>
              </w:rPr>
            </w:pPr>
            <w:r w:rsidRPr="007C5A32">
              <w:rPr>
                <w:rFonts w:ascii="Times New Roman" w:hAnsi="Times New Roman"/>
                <w:b/>
                <w:bCs/>
                <w:color w:val="000000" w:themeColor="text1"/>
                <w:kern w:val="2"/>
                <w:sz w:val="24"/>
                <w:szCs w:val="24"/>
                <w:lang w:val="en-US"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семьи, любви и верности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center"/>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АВГУСТ</w:t>
            </w: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Государственного Флага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 xml:space="preserve">23 </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воинской славы России (Курская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color w:val="000000" w:themeColor="text1"/>
                <w:kern w:val="2"/>
                <w:sz w:val="24"/>
                <w:szCs w:val="24"/>
                <w:lang w:eastAsia="ko-KR"/>
              </w:rPr>
            </w:pPr>
          </w:p>
        </w:tc>
      </w:tr>
      <w:tr w:rsidR="007C5A32" w:rsidRPr="007C5A32" w:rsidTr="00512FAC">
        <w:tc>
          <w:tcPr>
            <w:tcW w:w="254"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r w:rsidRPr="007C5A32">
              <w:rPr>
                <w:rFonts w:ascii="Times New Roman" w:hAnsi="Times New Roman"/>
                <w:b/>
                <w:bCs/>
                <w:color w:val="000000" w:themeColor="text1"/>
                <w:kern w:val="2"/>
                <w:sz w:val="24"/>
                <w:szCs w:val="24"/>
                <w:lang w:eastAsia="ko-KR"/>
              </w:rPr>
              <w:t>День российского кино</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7C5A32" w:rsidRPr="007C5A32" w:rsidRDefault="007C5A32" w:rsidP="00512FAC">
            <w:pPr>
              <w:widowControl w:val="0"/>
              <w:autoSpaceDE w:val="0"/>
              <w:autoSpaceDN w:val="0"/>
              <w:spacing w:after="0" w:line="240" w:lineRule="auto"/>
              <w:jc w:val="both"/>
              <w:rPr>
                <w:rFonts w:ascii="Times New Roman" w:hAnsi="Times New Roman"/>
                <w:b/>
                <w:bCs/>
                <w:color w:val="000000" w:themeColor="text1"/>
                <w:kern w:val="2"/>
                <w:sz w:val="24"/>
                <w:szCs w:val="24"/>
                <w:lang w:eastAsia="ko-KR"/>
              </w:rPr>
            </w:pPr>
          </w:p>
        </w:tc>
      </w:tr>
    </w:tbl>
    <w:p w:rsidR="007C5A32" w:rsidRPr="007C5A32" w:rsidRDefault="007C5A32" w:rsidP="007C5A32">
      <w:pPr>
        <w:spacing w:before="120" w:after="120"/>
        <w:rPr>
          <w:rFonts w:ascii="Times New Roman" w:hAnsi="Times New Roman"/>
          <w:b/>
          <w:color w:val="000000" w:themeColor="text1"/>
          <w:szCs w:val="52"/>
        </w:rPr>
        <w:sectPr w:rsidR="007C5A32" w:rsidRPr="007C5A32" w:rsidSect="00512A61">
          <w:footerReference w:type="even" r:id="rId10"/>
          <w:footerReference w:type="default" r:id="rId11"/>
          <w:pgSz w:w="16838" w:h="11906" w:orient="landscape"/>
          <w:pgMar w:top="1701" w:right="1134" w:bottom="851" w:left="1134" w:header="709" w:footer="709" w:gutter="0"/>
          <w:cols w:space="708"/>
          <w:docGrid w:linePitch="360"/>
        </w:sectPr>
      </w:pPr>
      <w:bookmarkStart w:id="2" w:name="_GoBack"/>
      <w:bookmarkEnd w:id="2"/>
    </w:p>
    <w:p w:rsidR="00B43F44" w:rsidRPr="007C5A32" w:rsidRDefault="00B43F44" w:rsidP="007C5A32">
      <w:pPr>
        <w:rPr>
          <w:color w:val="000000" w:themeColor="text1"/>
        </w:rPr>
      </w:pPr>
    </w:p>
    <w:sectPr w:rsidR="00B43F44" w:rsidRPr="007C5A32" w:rsidSect="007C5A32">
      <w:pgSz w:w="16838" w:h="11906" w:orient="landscape"/>
      <w:pgMar w:top="850" w:right="1134" w:bottom="1701"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E2" w:rsidRDefault="006E36E2" w:rsidP="007C5A32">
      <w:pPr>
        <w:spacing w:after="0" w:line="240" w:lineRule="auto"/>
      </w:pPr>
      <w:r>
        <w:separator/>
      </w:r>
    </w:p>
  </w:endnote>
  <w:endnote w:type="continuationSeparator" w:id="0">
    <w:p w:rsidR="006E36E2" w:rsidRDefault="006E36E2" w:rsidP="007C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2" w:rsidRDefault="007C5A32" w:rsidP="00733A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5A32" w:rsidRDefault="007C5A32" w:rsidP="00733AE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2" w:rsidRDefault="007C5A32">
    <w:pPr>
      <w:pStyle w:val="a3"/>
      <w:jc w:val="right"/>
    </w:pPr>
    <w:r>
      <w:fldChar w:fldCharType="begin"/>
    </w:r>
    <w:r>
      <w:instrText>PAGE   \* MERGEFORMAT</w:instrText>
    </w:r>
    <w:r>
      <w:fldChar w:fldCharType="separate"/>
    </w:r>
    <w:r>
      <w:rPr>
        <w:noProof/>
      </w:rPr>
      <w:t>4</w:t>
    </w:r>
    <w:r>
      <w:fldChar w:fldCharType="end"/>
    </w:r>
  </w:p>
  <w:p w:rsidR="007C5A32" w:rsidRDefault="007C5A32" w:rsidP="00733AE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E2" w:rsidRDefault="006E36E2" w:rsidP="007C5A32">
      <w:pPr>
        <w:spacing w:after="0" w:line="240" w:lineRule="auto"/>
      </w:pPr>
      <w:r>
        <w:separator/>
      </w:r>
    </w:p>
  </w:footnote>
  <w:footnote w:type="continuationSeparator" w:id="0">
    <w:p w:rsidR="006E36E2" w:rsidRDefault="006E36E2" w:rsidP="007C5A32">
      <w:pPr>
        <w:spacing w:after="0" w:line="240" w:lineRule="auto"/>
      </w:pPr>
      <w:r>
        <w:continuationSeparator/>
      </w:r>
    </w:p>
  </w:footnote>
  <w:footnote w:id="1">
    <w:p w:rsidR="007C5A32" w:rsidRPr="004F3587" w:rsidRDefault="007C5A32" w:rsidP="007C5A32">
      <w:pPr>
        <w:widowControl w:val="0"/>
        <w:autoSpaceDE w:val="0"/>
        <w:autoSpaceDN w:val="0"/>
        <w:adjustRightInd w:val="0"/>
        <w:spacing w:after="0" w:line="240" w:lineRule="auto"/>
        <w:ind w:right="-1" w:firstLine="709"/>
        <w:contextualSpacing/>
        <w:jc w:val="both"/>
      </w:pPr>
      <w:r w:rsidRPr="007C5A32">
        <w:rPr>
          <w:rStyle w:val="a8"/>
          <w:i/>
          <w:iCs/>
        </w:rPr>
        <w:footnoteRef/>
      </w:r>
      <w:r w:rsidRPr="007C5A32">
        <w:rPr>
          <w:i/>
          <w:iCs/>
        </w:rPr>
        <w:t xml:space="preserve"> </w:t>
      </w:r>
      <w:r w:rsidRPr="007C5A32">
        <w:rPr>
          <w:rFonts w:ascii="Times New Roman" w:hAnsi="Times New Roman"/>
          <w:i/>
          <w:iCs/>
          <w:sz w:val="20"/>
          <w:szCs w:val="20"/>
        </w:rPr>
        <w:t xml:space="preserve">Здесь и далее курсивом представлены пояснения по заполнению макета и при его заполнении удаляются. В примерном календарном плане в качестве ориентиров указаны все государственные праздники Российской Федерации. Разработчики ПООП включают в </w:t>
      </w:r>
      <w:bookmarkStart w:id="1" w:name="_Hlk92396325"/>
      <w:r w:rsidRPr="007C5A32">
        <w:rPr>
          <w:rFonts w:ascii="Times New Roman" w:hAnsi="Times New Roman"/>
          <w:i/>
          <w:iCs/>
          <w:sz w:val="20"/>
          <w:szCs w:val="20"/>
        </w:rPr>
        <w:t>Примерный календарный план воспитательной работы</w:t>
      </w:r>
      <w:r w:rsidRPr="007C5A32">
        <w:rPr>
          <w:i/>
          <w:iCs/>
        </w:rPr>
        <w:t xml:space="preserve"> </w:t>
      </w:r>
      <w:bookmarkEnd w:id="1"/>
      <w:r w:rsidRPr="007C5A32">
        <w:rPr>
          <w:rFonts w:ascii="Times New Roman" w:hAnsi="Times New Roman"/>
          <w:i/>
          <w:iCs/>
          <w:sz w:val="20"/>
          <w:szCs w:val="20"/>
        </w:rPr>
        <w:t>ключевые даты, значимые для отраслей, под нужды которых осуществляется подготовка кадров в образов</w:t>
      </w:r>
      <w:r w:rsidRPr="007C5A32">
        <w:rPr>
          <w:rFonts w:ascii="Times New Roman" w:hAnsi="Times New Roman"/>
          <w:i/>
          <w:iCs/>
          <w:sz w:val="20"/>
          <w:szCs w:val="20"/>
        </w:rPr>
        <w:t>а</w:t>
      </w:r>
      <w:r w:rsidRPr="007C5A32">
        <w:rPr>
          <w:rFonts w:ascii="Times New Roman" w:hAnsi="Times New Roman"/>
          <w:i/>
          <w:iCs/>
          <w:sz w:val="20"/>
          <w:szCs w:val="20"/>
        </w:rPr>
        <w:t>тельной организации. Педагоги ПОО могут выбрать из Примерного календарного плана воспитательной работы те даты, которые будут рассмотрены на учебном занятии (событие, а не мероприятие в рамках внеурочной деятельности). В календарный план воспитательной работы образовательной организации включаются ключевые даты, значимые на уровне субъекта Российской Федерации или муниципалитета.</w:t>
      </w:r>
    </w:p>
  </w:footnote>
  <w:footnote w:id="2">
    <w:p w:rsidR="007C5A32" w:rsidRPr="007C5A32" w:rsidRDefault="007C5A32" w:rsidP="007C5A32">
      <w:pPr>
        <w:pStyle w:val="a6"/>
        <w:jc w:val="both"/>
        <w:rPr>
          <w:i/>
          <w:iCs/>
          <w:lang w:val="ru-RU"/>
        </w:rPr>
      </w:pPr>
      <w:r w:rsidRPr="007C5A32">
        <w:rPr>
          <w:rStyle w:val="a8"/>
          <w:i/>
          <w:iCs/>
        </w:rPr>
        <w:footnoteRef/>
      </w:r>
      <w:r w:rsidRPr="007C5A32">
        <w:rPr>
          <w:i/>
          <w:iCs/>
          <w:lang w:val="ru-RU"/>
        </w:rPr>
        <w:t xml:space="preserve"> В с</w:t>
      </w:r>
      <w:r w:rsidRPr="007C5A32">
        <w:rPr>
          <w:i/>
          <w:iCs/>
          <w:kern w:val="2"/>
          <w:lang w:val="ru-RU" w:eastAsia="ko-KR"/>
        </w:rPr>
        <w:t xml:space="preserve">одержании указывается общая характеристика контента учебного занятия, направленного на достижение планируемых ЛР. </w:t>
      </w:r>
      <w:proofErr w:type="gramStart"/>
      <w:r w:rsidRPr="007C5A32">
        <w:rPr>
          <w:i/>
          <w:iCs/>
          <w:kern w:val="2"/>
          <w:lang w:val="ru-RU" w:eastAsia="ko-KR"/>
        </w:rPr>
        <w:t>Формулировка  должна</w:t>
      </w:r>
      <w:proofErr w:type="gramEnd"/>
      <w:r w:rsidRPr="007C5A32">
        <w:rPr>
          <w:i/>
          <w:iCs/>
          <w:kern w:val="2"/>
          <w:lang w:val="ru-RU" w:eastAsia="ko-KR"/>
        </w:rPr>
        <w:t xml:space="preserve"> соотносит</w:t>
      </w:r>
      <w:r w:rsidRPr="007C5A32">
        <w:rPr>
          <w:i/>
          <w:iCs/>
          <w:kern w:val="2"/>
          <w:lang w:val="ru-RU" w:eastAsia="ko-KR"/>
        </w:rPr>
        <w:t>ь</w:t>
      </w:r>
      <w:r w:rsidRPr="007C5A32">
        <w:rPr>
          <w:i/>
          <w:iCs/>
          <w:kern w:val="2"/>
          <w:lang w:val="ru-RU" w:eastAsia="ko-KR"/>
        </w:rPr>
        <w:t>ся с темой учебного занятия, но не быть ей идентичной.</w:t>
      </w:r>
    </w:p>
  </w:footnote>
  <w:footnote w:id="3">
    <w:p w:rsidR="007C5A32" w:rsidRPr="007C5A32" w:rsidRDefault="007C5A32" w:rsidP="007C5A32">
      <w:pPr>
        <w:widowControl w:val="0"/>
        <w:autoSpaceDE w:val="0"/>
        <w:autoSpaceDN w:val="0"/>
        <w:adjustRightInd w:val="0"/>
        <w:spacing w:after="0" w:line="240" w:lineRule="auto"/>
        <w:ind w:right="-1"/>
        <w:contextualSpacing/>
        <w:jc w:val="both"/>
        <w:rPr>
          <w:i/>
          <w:iCs/>
        </w:rPr>
      </w:pPr>
      <w:r w:rsidRPr="007C5A32">
        <w:rPr>
          <w:rStyle w:val="a8"/>
          <w:i/>
          <w:iCs/>
        </w:rPr>
        <w:footnoteRef/>
      </w:r>
      <w:r w:rsidRPr="007C5A32">
        <w:rPr>
          <w:i/>
          <w:iCs/>
        </w:rPr>
        <w:t xml:space="preserve"> </w:t>
      </w:r>
      <w:r w:rsidRPr="007C5A32">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w:t>
      </w:r>
      <w:r w:rsidRPr="007C5A32">
        <w:rPr>
          <w:rFonts w:ascii="Times New Roman" w:hAnsi="Times New Roman"/>
          <w:i/>
          <w:iCs/>
          <w:kern w:val="2"/>
          <w:sz w:val="20"/>
          <w:szCs w:val="20"/>
          <w:lang w:eastAsia="ko-KR"/>
        </w:rPr>
        <w:t>о</w:t>
      </w:r>
      <w:r w:rsidRPr="007C5A32">
        <w:rPr>
          <w:rFonts w:ascii="Times New Roman" w:hAnsi="Times New Roman"/>
          <w:i/>
          <w:iCs/>
          <w:kern w:val="2"/>
          <w:sz w:val="20"/>
          <w:szCs w:val="20"/>
          <w:lang w:eastAsia="ko-KR"/>
        </w:rPr>
        <w:t>вая игра, семинар, студенческая конференция и т.д.</w:t>
      </w:r>
    </w:p>
  </w:footnote>
  <w:footnote w:id="4">
    <w:p w:rsidR="007C5A32" w:rsidRPr="007C5A32" w:rsidRDefault="007C5A32" w:rsidP="007C5A32">
      <w:pPr>
        <w:pStyle w:val="a6"/>
        <w:jc w:val="both"/>
        <w:rPr>
          <w:i/>
          <w:iCs/>
          <w:kern w:val="2"/>
          <w:lang w:val="ru-RU" w:eastAsia="ko-KR"/>
        </w:rPr>
      </w:pPr>
      <w:r w:rsidRPr="007C5A32">
        <w:rPr>
          <w:i/>
          <w:iCs/>
          <w:kern w:val="2"/>
          <w:vertAlign w:val="superscript"/>
          <w:lang w:val="ru-RU" w:eastAsia="ko-KR"/>
        </w:rPr>
        <w:footnoteRef/>
      </w:r>
      <w:r w:rsidRPr="007C5A32">
        <w:rPr>
          <w:i/>
          <w:iCs/>
          <w:kern w:val="2"/>
          <w:vertAlign w:val="superscript"/>
          <w:lang w:val="ru-RU" w:eastAsia="ko-KR"/>
        </w:rPr>
        <w:t xml:space="preserve"> </w:t>
      </w:r>
      <w:r w:rsidRPr="007C5A32">
        <w:rPr>
          <w:i/>
          <w:iCs/>
          <w:kern w:val="2"/>
          <w:lang w:val="ru-RU" w:eastAsia="ko-KR"/>
        </w:rPr>
        <w:t>Курс, группа, привлеченные работодатели, представители общественности, родители и др.</w:t>
      </w:r>
    </w:p>
  </w:footnote>
  <w:footnote w:id="5">
    <w:p w:rsidR="007C5A32" w:rsidRPr="007C5A32" w:rsidRDefault="007C5A32" w:rsidP="007C5A32">
      <w:pPr>
        <w:pStyle w:val="a6"/>
        <w:rPr>
          <w:i/>
          <w:iCs/>
          <w:lang w:val="ru-RU"/>
        </w:rPr>
      </w:pPr>
      <w:r w:rsidRPr="007C5A32">
        <w:rPr>
          <w:rStyle w:val="a8"/>
          <w:i/>
          <w:iCs/>
        </w:rPr>
        <w:footnoteRef/>
      </w:r>
      <w:r w:rsidRPr="007C5A32">
        <w:rPr>
          <w:i/>
          <w:iCs/>
          <w:lang w:val="ru-RU"/>
        </w:rPr>
        <w:t xml:space="preserve"> Наименование или номер </w:t>
      </w:r>
      <w:r w:rsidRPr="007C5A32">
        <w:rPr>
          <w:i/>
          <w:iCs/>
          <w:kern w:val="2"/>
          <w:lang w:val="ru-RU" w:eastAsia="ko-KR"/>
        </w:rPr>
        <w:t>аудитории образовательной организации либо иное, если предполагается выезд студентов</w:t>
      </w:r>
    </w:p>
  </w:footnote>
  <w:footnote w:id="6">
    <w:p w:rsidR="007C5A32" w:rsidRPr="007C5A32" w:rsidRDefault="007C5A32" w:rsidP="007C5A32">
      <w:pPr>
        <w:pStyle w:val="a6"/>
        <w:jc w:val="both"/>
        <w:rPr>
          <w:i/>
          <w:iCs/>
          <w:kern w:val="2"/>
          <w:lang w:val="ru-RU" w:eastAsia="ko-KR"/>
        </w:rPr>
      </w:pPr>
      <w:r w:rsidRPr="007C5A32">
        <w:rPr>
          <w:i/>
          <w:iCs/>
          <w:kern w:val="2"/>
          <w:vertAlign w:val="superscript"/>
          <w:lang w:val="ru-RU" w:eastAsia="ko-KR"/>
        </w:rPr>
        <w:footnoteRef/>
      </w:r>
      <w:r w:rsidRPr="007C5A32">
        <w:rPr>
          <w:i/>
          <w:iCs/>
          <w:kern w:val="2"/>
          <w:vertAlign w:val="superscript"/>
          <w:lang w:val="ru-RU" w:eastAsia="ko-KR"/>
        </w:rPr>
        <w:t xml:space="preserve"> </w:t>
      </w:r>
      <w:r w:rsidRPr="007C5A32">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w:t>
      </w:r>
      <w:r w:rsidRPr="007C5A32">
        <w:rPr>
          <w:i/>
          <w:iCs/>
          <w:kern w:val="2"/>
          <w:lang w:val="ru-RU" w:eastAsia="ko-KR"/>
        </w:rPr>
        <w:t>ю</w:t>
      </w:r>
      <w:r w:rsidRPr="007C5A32">
        <w:rPr>
          <w:i/>
          <w:iCs/>
          <w:kern w:val="2"/>
          <w:lang w:val="ru-RU" w:eastAsia="ko-KR"/>
        </w:rPr>
        <w:t>щие отделениями и др.</w:t>
      </w:r>
    </w:p>
  </w:footnote>
  <w:footnote w:id="7">
    <w:p w:rsidR="007C5A32" w:rsidRPr="007C5A32" w:rsidRDefault="007C5A32" w:rsidP="007C5A32">
      <w:pPr>
        <w:pStyle w:val="a6"/>
        <w:jc w:val="both"/>
        <w:rPr>
          <w:i/>
          <w:iCs/>
          <w:lang w:val="ru-RU"/>
        </w:rPr>
      </w:pPr>
      <w:r w:rsidRPr="007C5A32">
        <w:rPr>
          <w:rStyle w:val="a8"/>
          <w:i/>
          <w:iCs/>
        </w:rPr>
        <w:footnoteRef/>
      </w:r>
      <w:r w:rsidRPr="007C5A32">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8">
    <w:p w:rsidR="007C5A32" w:rsidRPr="00CD42CF" w:rsidRDefault="007C5A32" w:rsidP="007C5A32">
      <w:pPr>
        <w:widowControl w:val="0"/>
        <w:autoSpaceDE w:val="0"/>
        <w:autoSpaceDN w:val="0"/>
        <w:spacing w:after="0" w:line="240" w:lineRule="auto"/>
        <w:jc w:val="both"/>
        <w:rPr>
          <w:rFonts w:ascii="Times New Roman" w:hAnsi="Times New Roman"/>
          <w:i/>
          <w:iCs/>
          <w:sz w:val="20"/>
          <w:szCs w:val="20"/>
          <w:highlight w:val="yellow"/>
        </w:rPr>
      </w:pPr>
      <w:r w:rsidRPr="007C5A32">
        <w:rPr>
          <w:rStyle w:val="a8"/>
          <w:rFonts w:ascii="Times New Roman" w:hAnsi="Times New Roman"/>
          <w:i/>
          <w:iCs/>
          <w:sz w:val="20"/>
          <w:szCs w:val="20"/>
        </w:rPr>
        <w:footnoteRef/>
      </w:r>
      <w:r w:rsidRPr="007C5A32">
        <w:rPr>
          <w:rFonts w:ascii="Times New Roman" w:hAnsi="Times New Roman"/>
          <w:i/>
          <w:iCs/>
          <w:sz w:val="20"/>
          <w:szCs w:val="20"/>
        </w:rPr>
        <w:t xml:space="preserve"> Наименования должностей приведены для примера. </w:t>
      </w:r>
      <w:r w:rsidRPr="007C5A32">
        <w:rPr>
          <w:rFonts w:ascii="Times New Roman" w:hAnsi="Times New Roman"/>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9">
    <w:p w:rsidR="007C5A32" w:rsidRPr="007C5A32" w:rsidRDefault="007C5A32" w:rsidP="007C5A32">
      <w:pPr>
        <w:pStyle w:val="a6"/>
        <w:rPr>
          <w:i/>
          <w:iCs/>
          <w:lang w:val="ru-RU"/>
        </w:rPr>
      </w:pPr>
      <w:r w:rsidRPr="007C5A32">
        <w:rPr>
          <w:rStyle w:val="a8"/>
          <w:i/>
          <w:iCs/>
        </w:rPr>
        <w:footnoteRef/>
      </w:r>
      <w:r w:rsidRPr="007C5A32">
        <w:rPr>
          <w:i/>
          <w:iCs/>
          <w:lang w:val="ru-RU"/>
        </w:rPr>
        <w:t xml:space="preserve"> Красным шрифтом заполнены строки в качестве примера и понимания места воспитательной работы в реализации образовательной программы.</w:t>
      </w:r>
    </w:p>
  </w:footnote>
  <w:footnote w:id="10">
    <w:p w:rsidR="007C5A32" w:rsidRPr="00CD42CF" w:rsidRDefault="007C5A32" w:rsidP="007C5A32">
      <w:pPr>
        <w:pStyle w:val="a6"/>
        <w:rPr>
          <w:i/>
          <w:iCs/>
          <w:lang w:val="ru-RU"/>
        </w:rPr>
      </w:pPr>
      <w:r w:rsidRPr="007C5A32">
        <w:rPr>
          <w:rStyle w:val="a8"/>
          <w:i/>
          <w:iCs/>
        </w:rPr>
        <w:footnoteRef/>
      </w:r>
      <w:r w:rsidRPr="007C5A32">
        <w:rPr>
          <w:i/>
          <w:iCs/>
          <w:lang w:val="ru-RU"/>
        </w:rPr>
        <w:t xml:space="preserve"> Образец записи по учебной дисциплине «Химия» специальности 43.02.15 Поварское и кондитерское дело», тема учебного занятия: «Основные понятия и законы термодинамики».</w:t>
      </w:r>
      <w:r w:rsidRPr="00CD42CF">
        <w:rPr>
          <w:i/>
          <w:iCs/>
          <w:lang w:val="ru-RU"/>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69"/>
    <w:rsid w:val="00417069"/>
    <w:rsid w:val="006E36E2"/>
    <w:rsid w:val="007C5A32"/>
    <w:rsid w:val="00B4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1D93"/>
  <w15:chartTrackingRefBased/>
  <w15:docId w15:val="{825B6A6A-2749-455E-B8D0-7CD69314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A3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7C5A3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7C5A32"/>
    <w:rPr>
      <w:rFonts w:ascii="Times New Roman" w:eastAsia="Times New Roman" w:hAnsi="Times New Roman" w:cs="Times New Roman"/>
      <w:sz w:val="24"/>
      <w:szCs w:val="24"/>
      <w:lang w:val="x-none" w:eastAsia="x-none"/>
    </w:rPr>
  </w:style>
  <w:style w:type="character" w:styleId="a5">
    <w:name w:val="page number"/>
    <w:rsid w:val="007C5A32"/>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7C5A32"/>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C5A32"/>
    <w:rPr>
      <w:rFonts w:ascii="Times New Roman" w:eastAsia="Times New Roman" w:hAnsi="Times New Roman" w:cs="Times New Roman"/>
      <w:sz w:val="20"/>
      <w:szCs w:val="20"/>
      <w:lang w:val="en-US" w:eastAsia="x-none"/>
    </w:rPr>
  </w:style>
  <w:style w:type="character" w:styleId="a8">
    <w:name w:val="footnote reference"/>
    <w:uiPriority w:val="99"/>
    <w:rsid w:val="007C5A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olshayaperemena.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v.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2022-06-29T13:52:00Z</dcterms:created>
  <dcterms:modified xsi:type="dcterms:W3CDTF">2022-06-29T13:57:00Z</dcterms:modified>
</cp:coreProperties>
</file>