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1564">
      <w:r>
        <w:t>Перечень канцтоваров, необходимых для обучения: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Карандаши цветные (6 цветов)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Карандаши простые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 xml:space="preserve">Ручки 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Линейка (12-15 см)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Ласти</w:t>
      </w:r>
      <w:proofErr w:type="gramStart"/>
      <w:r>
        <w:t>к(</w:t>
      </w:r>
      <w:proofErr w:type="gramEnd"/>
      <w:r>
        <w:t>двухцветный) красно\белый или сине\белый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Цветная бумага (двусторонняя) для творчества и оригами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Альбом (2 штуки)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Тетради в клетку (5мм) 10 штук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Тетради для первоклассника (в косую линейку) 10 штук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Пластилин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Акварель медовая (12-18 цветов)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Набор кисточек</w:t>
      </w:r>
    </w:p>
    <w:p w:rsidR="004F1564" w:rsidRDefault="004F1564" w:rsidP="004F1564">
      <w:pPr>
        <w:pStyle w:val="a3"/>
        <w:numPr>
          <w:ilvl w:val="0"/>
          <w:numId w:val="1"/>
        </w:numPr>
      </w:pPr>
      <w:r>
        <w:t>Непроливайка для воды</w:t>
      </w:r>
    </w:p>
    <w:sectPr w:rsidR="004F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05D8F"/>
    <w:multiLevelType w:val="hybridMultilevel"/>
    <w:tmpl w:val="82C6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564"/>
    <w:rsid w:val="004F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Нюргустана Иннокенть</dc:creator>
  <cp:keywords/>
  <dc:description/>
  <cp:lastModifiedBy>Нюргустана Иннокенть</cp:lastModifiedBy>
  <cp:revision>3</cp:revision>
  <dcterms:created xsi:type="dcterms:W3CDTF">2018-08-29T09:10:00Z</dcterms:created>
  <dcterms:modified xsi:type="dcterms:W3CDTF">2018-08-29T09:16:00Z</dcterms:modified>
</cp:coreProperties>
</file>